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95" w:rsidRDefault="00B92A54" w:rsidP="00B92A54">
      <w:pPr>
        <w:widowControl/>
        <w:spacing w:before="75"/>
        <w:jc w:val="center"/>
        <w:outlineLvl w:val="2"/>
        <w:rPr>
          <w:rFonts w:ascii="Simsun" w:eastAsia="宋体" w:hAnsi="Simsun" w:cs="宋体" w:hint="eastAsia"/>
          <w:b/>
          <w:bCs/>
          <w:color w:val="000000"/>
          <w:kern w:val="0"/>
          <w:sz w:val="44"/>
          <w:szCs w:val="44"/>
        </w:rPr>
      </w:pPr>
      <w:r w:rsidRPr="00C56F95">
        <w:rPr>
          <w:rFonts w:ascii="Simsun" w:eastAsia="宋体" w:hAnsi="Simsun" w:cs="宋体"/>
          <w:b/>
          <w:bCs/>
          <w:color w:val="000000"/>
          <w:kern w:val="0"/>
          <w:sz w:val="44"/>
          <w:szCs w:val="44"/>
        </w:rPr>
        <w:t>仲恺农业工程学院</w:t>
      </w:r>
    </w:p>
    <w:p w:rsidR="00B92A54" w:rsidRPr="00B92A54" w:rsidRDefault="00B92A54" w:rsidP="00B92A54">
      <w:pPr>
        <w:widowControl/>
        <w:spacing w:before="75"/>
        <w:jc w:val="center"/>
        <w:outlineLvl w:val="2"/>
        <w:rPr>
          <w:rFonts w:ascii="Simsun" w:eastAsia="宋体" w:hAnsi="Simsun" w:cs="宋体" w:hint="eastAsia"/>
          <w:b/>
          <w:bCs/>
          <w:color w:val="000000"/>
          <w:kern w:val="0"/>
          <w:sz w:val="44"/>
          <w:szCs w:val="44"/>
        </w:rPr>
      </w:pPr>
      <w:r w:rsidRPr="00C56F95">
        <w:rPr>
          <w:rFonts w:ascii="Simsun" w:eastAsia="宋体" w:hAnsi="Simsun" w:cs="宋体"/>
          <w:b/>
          <w:bCs/>
          <w:color w:val="000000"/>
          <w:kern w:val="0"/>
          <w:sz w:val="44"/>
          <w:szCs w:val="44"/>
        </w:rPr>
        <w:t>大型</w:t>
      </w:r>
      <w:r w:rsidR="00C56F95" w:rsidRPr="00B92A54">
        <w:rPr>
          <w:rFonts w:ascii="Simsun" w:eastAsia="宋体" w:hAnsi="Simsun" w:cs="宋体"/>
          <w:b/>
          <w:color w:val="000000"/>
          <w:kern w:val="0"/>
          <w:sz w:val="44"/>
          <w:szCs w:val="44"/>
        </w:rPr>
        <w:t>精密</w:t>
      </w:r>
      <w:r w:rsidRPr="00B92A54">
        <w:rPr>
          <w:rFonts w:ascii="Simsun" w:eastAsia="宋体" w:hAnsi="Simsun" w:cs="宋体"/>
          <w:b/>
          <w:bCs/>
          <w:color w:val="000000"/>
          <w:kern w:val="0"/>
          <w:sz w:val="44"/>
          <w:szCs w:val="44"/>
        </w:rPr>
        <w:t>仪器设备管理办法</w:t>
      </w:r>
    </w:p>
    <w:p w:rsidR="00B92A54" w:rsidRPr="00B92A54" w:rsidRDefault="00B92A54" w:rsidP="00B92A54">
      <w:pPr>
        <w:widowControl/>
        <w:jc w:val="left"/>
        <w:rPr>
          <w:rFonts w:ascii="Simsun" w:eastAsia="宋体" w:hAnsi="Simsun" w:cs="宋体" w:hint="eastAsia"/>
          <w:color w:val="000000"/>
          <w:kern w:val="0"/>
          <w:sz w:val="27"/>
          <w:szCs w:val="27"/>
        </w:rPr>
      </w:pPr>
      <w:r w:rsidRPr="00B92A54">
        <w:rPr>
          <w:rFonts w:ascii="Simsun" w:eastAsia="宋体" w:hAnsi="Simsun" w:cs="宋体"/>
          <w:color w:val="000000"/>
          <w:kern w:val="0"/>
          <w:sz w:val="27"/>
          <w:szCs w:val="27"/>
        </w:rPr>
        <w:t> </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第一章</w:t>
      </w:r>
      <w:r w:rsidR="00C56F95">
        <w:rPr>
          <w:rFonts w:asciiTheme="minorEastAsia" w:hAnsiTheme="minorEastAsia" w:cs="宋体"/>
          <w:b/>
          <w:bCs/>
          <w:color w:val="000000"/>
          <w:kern w:val="0"/>
          <w:sz w:val="28"/>
          <w:szCs w:val="28"/>
        </w:rPr>
        <w:t> </w:t>
      </w:r>
      <w:r w:rsidRPr="00B92A54">
        <w:rPr>
          <w:rFonts w:asciiTheme="minorEastAsia" w:hAnsiTheme="minorEastAsia" w:cs="宋体"/>
          <w:b/>
          <w:bCs/>
          <w:color w:val="000000"/>
          <w:kern w:val="0"/>
          <w:sz w:val="28"/>
          <w:szCs w:val="28"/>
        </w:rPr>
        <w:t>总</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则</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第一条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为加强我校大型精密仪器设备的管理，提高利用率，更好地为我校教学与科研服务，遵照原国家科委《关于颁发大型精密仪器管理暂行办法的通知》及有关规定，制定本办法。</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第二条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设备的建设规划应以我校学科发展规划和科学研究计划为依据,重点保证对我校学科发展起关键性作用的、承担重大科研项目的、为全校服务的实验室的需要,优先支持研究方向稳定、有学术带头人、有稳定的研究队伍、有较好科研工作基础的学科。</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第三条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设备的建设，要坚持全校一盘棋的原则，统筹规划，避免重复，合理配套，并实行专管共用的办法，充分发挥仪器设备的效益。凡使用工作量不大，能通过其他办法解决的，一般不购买或缓购。凡中档仪器能解决的，一般不购买高档设备。</w:t>
      </w:r>
    </w:p>
    <w:p w:rsidR="00B92A54" w:rsidRPr="00B92A54" w:rsidRDefault="00B92A54" w:rsidP="001054ED">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第四条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大型精密仪器设备的购置，要把当前急需和长远需要结合起来，要根据我校的发展规划，在着重解决当前需要的同时，充分考虑科学技术的长远发展。</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第二章</w:t>
      </w:r>
      <w:r w:rsidR="00C56F95">
        <w:rPr>
          <w:rFonts w:asciiTheme="minorEastAsia" w:hAnsiTheme="minorEastAsia" w:cs="宋体"/>
          <w:b/>
          <w:bCs/>
          <w:color w:val="000000"/>
          <w:kern w:val="0"/>
          <w:sz w:val="28"/>
          <w:szCs w:val="28"/>
        </w:rPr>
        <w:t> </w:t>
      </w:r>
      <w:r w:rsidRPr="00B92A54">
        <w:rPr>
          <w:rFonts w:asciiTheme="minorEastAsia" w:hAnsiTheme="minorEastAsia" w:cs="宋体"/>
          <w:b/>
          <w:bCs/>
          <w:color w:val="000000"/>
          <w:kern w:val="0"/>
          <w:sz w:val="28"/>
          <w:szCs w:val="28"/>
        </w:rPr>
        <w:t>范</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围</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第五条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单价在10万元以上（含10万元）的仪器设备，或单价虽不足10万元，但属稀缺的仪器。</w:t>
      </w:r>
    </w:p>
    <w:p w:rsidR="00B92A54" w:rsidRPr="00B92A54" w:rsidRDefault="00B92A54" w:rsidP="001054ED">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第六条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达到国家一级计量标准的各类仪器仪表。</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第三章</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购置计划及采购</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第七条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大型精密仪器设备的购置计划由</w:t>
      </w:r>
      <w:r w:rsidR="00B82C5A" w:rsidRPr="00C56F95">
        <w:rPr>
          <w:rFonts w:asciiTheme="minorEastAsia" w:hAnsiTheme="minorEastAsia" w:cs="宋体" w:hint="eastAsia"/>
          <w:color w:val="000000"/>
          <w:kern w:val="0"/>
          <w:sz w:val="28"/>
          <w:szCs w:val="28"/>
        </w:rPr>
        <w:t>实验室与</w:t>
      </w:r>
      <w:r w:rsidRPr="00B92A54">
        <w:rPr>
          <w:rFonts w:asciiTheme="minorEastAsia" w:hAnsiTheme="minorEastAsia" w:cs="宋体"/>
          <w:color w:val="000000"/>
          <w:kern w:val="0"/>
          <w:sz w:val="28"/>
          <w:szCs w:val="28"/>
        </w:rPr>
        <w:t>设备</w:t>
      </w:r>
      <w:r w:rsidR="00B82C5A" w:rsidRPr="00C56F95">
        <w:rPr>
          <w:rFonts w:asciiTheme="minorEastAsia" w:hAnsiTheme="minorEastAsia" w:cs="宋体" w:hint="eastAsia"/>
          <w:color w:val="000000"/>
          <w:kern w:val="0"/>
          <w:sz w:val="28"/>
          <w:szCs w:val="28"/>
        </w:rPr>
        <w:t>管理</w:t>
      </w:r>
      <w:r w:rsidRPr="00B92A54">
        <w:rPr>
          <w:rFonts w:asciiTheme="minorEastAsia" w:hAnsiTheme="minorEastAsia" w:cs="宋体"/>
          <w:color w:val="000000"/>
          <w:kern w:val="0"/>
          <w:sz w:val="28"/>
          <w:szCs w:val="28"/>
        </w:rPr>
        <w:t>处根据学校学科发展规划、现有技术人员水平、实验室安装条件和经费情况制定，具体条件如下：</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（一）学校学科发展长远规划、近三年计划、重点学科和重点研究项目计划对仪器设备的需求；</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（二）已具备管理、使用和维护拟购仪器的技术人员，或在短期内可以具备这些；</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（三）已具备或在短期内可以具备安装条件(如恒温、恒湿、防尘、防震、防毒、防污染等条件)；</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（四）已具有足够的经费（包括外汇）。</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第八条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申请审批程序</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（一）使用单位提出投资立项申请，填写《仲恺农业工程学院大型精密仪器设备购置可行性报告书》（见附表一）；</w:t>
      </w:r>
    </w:p>
    <w:p w:rsidR="00B92A54" w:rsidRPr="00B92A54" w:rsidRDefault="00B82C5A" w:rsidP="00B92A54">
      <w:pPr>
        <w:widowControl/>
        <w:spacing w:line="300" w:lineRule="atLeast"/>
        <w:ind w:firstLine="570"/>
        <w:jc w:val="left"/>
        <w:rPr>
          <w:rFonts w:asciiTheme="minorEastAsia" w:hAnsiTheme="minorEastAsia" w:cs="宋体"/>
          <w:color w:val="000000"/>
          <w:kern w:val="0"/>
          <w:sz w:val="28"/>
          <w:szCs w:val="28"/>
        </w:rPr>
      </w:pPr>
      <w:r w:rsidRPr="00C56F95">
        <w:rPr>
          <w:rFonts w:asciiTheme="minorEastAsia" w:hAnsiTheme="minorEastAsia" w:cs="宋体"/>
          <w:color w:val="000000"/>
          <w:kern w:val="0"/>
          <w:sz w:val="28"/>
          <w:szCs w:val="28"/>
        </w:rPr>
        <w:t>（二）所在院（</w:t>
      </w:r>
      <w:r w:rsidR="00B92A54" w:rsidRPr="00B92A54">
        <w:rPr>
          <w:rFonts w:asciiTheme="minorEastAsia" w:hAnsiTheme="minorEastAsia" w:cs="宋体"/>
          <w:color w:val="000000"/>
          <w:kern w:val="0"/>
          <w:sz w:val="28"/>
          <w:szCs w:val="28"/>
        </w:rPr>
        <w:t>部）签署意见；</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（三）</w:t>
      </w:r>
      <w:r w:rsidR="00B82C5A" w:rsidRPr="00C56F95">
        <w:rPr>
          <w:rFonts w:asciiTheme="minorEastAsia" w:hAnsiTheme="minorEastAsia" w:cs="宋体" w:hint="eastAsia"/>
          <w:color w:val="000000"/>
          <w:kern w:val="0"/>
          <w:sz w:val="28"/>
          <w:szCs w:val="28"/>
        </w:rPr>
        <w:t>实验室与</w:t>
      </w:r>
      <w:r w:rsidR="00B82C5A" w:rsidRPr="00B92A54">
        <w:rPr>
          <w:rFonts w:asciiTheme="minorEastAsia" w:hAnsiTheme="minorEastAsia" w:cs="宋体"/>
          <w:color w:val="000000"/>
          <w:kern w:val="0"/>
          <w:sz w:val="28"/>
          <w:szCs w:val="28"/>
        </w:rPr>
        <w:t>设备</w:t>
      </w:r>
      <w:r w:rsidR="00B82C5A" w:rsidRPr="00C56F95">
        <w:rPr>
          <w:rFonts w:asciiTheme="minorEastAsia" w:hAnsiTheme="minorEastAsia" w:cs="宋体" w:hint="eastAsia"/>
          <w:color w:val="000000"/>
          <w:kern w:val="0"/>
          <w:sz w:val="28"/>
          <w:szCs w:val="28"/>
        </w:rPr>
        <w:t>管理</w:t>
      </w:r>
      <w:r w:rsidR="00B82C5A"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审核，并组织校内外专家进行可行性论证；</w:t>
      </w:r>
    </w:p>
    <w:p w:rsidR="00B92A54" w:rsidRPr="00B92A54" w:rsidRDefault="00B92A54" w:rsidP="0018006B">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（四）</w:t>
      </w:r>
      <w:r w:rsidR="0018006B" w:rsidRPr="00B92A54">
        <w:rPr>
          <w:rFonts w:asciiTheme="minorEastAsia" w:hAnsiTheme="minorEastAsia" w:cs="宋体"/>
          <w:color w:val="000000"/>
          <w:kern w:val="0"/>
          <w:sz w:val="28"/>
          <w:szCs w:val="28"/>
        </w:rPr>
        <w:t>主管校长审批。</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第九条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项目及可行性论证</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项目受理后，申购单位需详细填写《仲恺农业工程学院大型精密仪器设备购置可行性报告书》。可行性论证的主要内容包括：</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（一）所购仪器设备是否符合本单位经批准的学科发展规划、国内外发展动向和教学、科研工作的实际需要；该仪器设备目前和长远能解决的问题，对提高学科水平、教学水平的作用以及使用效益预测等。</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（二）说明所申购的仪器设备的主要性能及选购公司、产品、型号的理由；如申购国外产品，应与国内同类产品进行比较，详细说明必须购买国外产品的理由。</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三）本单位掌握、使用、维修、维护该仪器设备的人员和能力如何，能否保证消耗性材料及易损、易耗零部件的来源；本单位是否有适于安装该设备的场所，需新建或改建的拟如何解决，其他配套的设备如何解决；是否具备足够的经费（包括运行经费）。</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（四）验收安装是否能内部解决；若需请国外有关专家验收、安装，需提出初步计划。</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（五）是否具备共享条件，共享制度能否落实。</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（六）其他有关问题。</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仪器购置计划一经批准立项，原则上不得随意变动。如确需变动时，需提出变更报告，并请专家重新论证，经主管校长批准后，方可更改计划。</w:t>
      </w:r>
    </w:p>
    <w:p w:rsidR="00B92A54" w:rsidRPr="00B92A54" w:rsidRDefault="00B92A54" w:rsidP="001054ED">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第十一条</w:t>
      </w:r>
      <w:r w:rsidR="00C56F95">
        <w:rPr>
          <w:rFonts w:asciiTheme="minorEastAsia" w:hAnsiTheme="minorEastAsia" w:cs="宋体" w:hint="eastAsia"/>
          <w:color w:val="000000"/>
          <w:kern w:val="0"/>
          <w:sz w:val="28"/>
          <w:szCs w:val="28"/>
        </w:rPr>
        <w:t xml:space="preserve">  </w:t>
      </w:r>
      <w:r w:rsidR="0018006B" w:rsidRPr="00C56F95">
        <w:rPr>
          <w:rFonts w:asciiTheme="minorEastAsia" w:hAnsiTheme="minorEastAsia" w:cs="宋体" w:hint="eastAsia"/>
          <w:color w:val="000000"/>
          <w:kern w:val="0"/>
          <w:sz w:val="28"/>
          <w:szCs w:val="28"/>
        </w:rPr>
        <w:t>学校招投标办公室</w:t>
      </w:r>
      <w:r w:rsidRPr="00B92A54">
        <w:rPr>
          <w:rFonts w:asciiTheme="minorEastAsia" w:hAnsiTheme="minorEastAsia" w:cs="宋体"/>
          <w:color w:val="000000"/>
          <w:kern w:val="0"/>
          <w:sz w:val="28"/>
          <w:szCs w:val="28"/>
        </w:rPr>
        <w:t>按照批准的计划组织采购。对于需国际采购的仪器设备，要认真填写订货卡片和说明并准确翻译，要做到项目齐全、准确，并按照有关工作程序办理免税手续。</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第四章</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验收和安装</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第十二条</w:t>
      </w:r>
      <w:r w:rsidR="00C56F95">
        <w:rPr>
          <w:rFonts w:asciiTheme="minorEastAsia" w:hAnsiTheme="minorEastAsia" w:cs="宋体" w:hint="eastAsia"/>
          <w:color w:val="000000"/>
          <w:kern w:val="0"/>
          <w:sz w:val="28"/>
          <w:szCs w:val="28"/>
        </w:rPr>
        <w:t xml:space="preserve">  </w:t>
      </w:r>
      <w:r w:rsidR="0018006B" w:rsidRPr="00C56F95">
        <w:rPr>
          <w:rFonts w:asciiTheme="minorEastAsia" w:hAnsiTheme="minorEastAsia" w:cs="宋体" w:hint="eastAsia"/>
          <w:color w:val="000000"/>
          <w:kern w:val="0"/>
          <w:sz w:val="28"/>
          <w:szCs w:val="28"/>
        </w:rPr>
        <w:t>根据用户单位提出的验收申请，</w:t>
      </w:r>
      <w:r w:rsidRPr="00B92A54">
        <w:rPr>
          <w:rFonts w:asciiTheme="minorEastAsia" w:hAnsiTheme="minorEastAsia" w:cs="宋体"/>
          <w:color w:val="000000"/>
          <w:kern w:val="0"/>
          <w:sz w:val="28"/>
          <w:szCs w:val="28"/>
        </w:rPr>
        <w:t>由</w:t>
      </w:r>
      <w:r w:rsidR="0018006B" w:rsidRPr="00C56F95">
        <w:rPr>
          <w:rFonts w:asciiTheme="minorEastAsia" w:hAnsiTheme="minorEastAsia" w:cs="宋体" w:hint="eastAsia"/>
          <w:color w:val="000000"/>
          <w:kern w:val="0"/>
          <w:sz w:val="28"/>
          <w:szCs w:val="28"/>
        </w:rPr>
        <w:t>实验室与</w:t>
      </w:r>
      <w:r w:rsidR="0018006B" w:rsidRPr="00B92A54">
        <w:rPr>
          <w:rFonts w:asciiTheme="minorEastAsia" w:hAnsiTheme="minorEastAsia" w:cs="宋体"/>
          <w:color w:val="000000"/>
          <w:kern w:val="0"/>
          <w:sz w:val="28"/>
          <w:szCs w:val="28"/>
        </w:rPr>
        <w:t>设备</w:t>
      </w:r>
      <w:r w:rsidR="0018006B" w:rsidRPr="00C56F95">
        <w:rPr>
          <w:rFonts w:asciiTheme="minorEastAsia" w:hAnsiTheme="minorEastAsia" w:cs="宋体" w:hint="eastAsia"/>
          <w:color w:val="000000"/>
          <w:kern w:val="0"/>
          <w:sz w:val="28"/>
          <w:szCs w:val="28"/>
        </w:rPr>
        <w:t>管理</w:t>
      </w:r>
      <w:r w:rsidR="0018006B"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组织专门验收小组对购进的大型</w:t>
      </w:r>
      <w:r w:rsidR="0018006B" w:rsidRPr="00C56F95">
        <w:rPr>
          <w:rFonts w:asciiTheme="minorEastAsia" w:hAnsiTheme="minorEastAsia" w:cs="宋体"/>
          <w:color w:val="000000"/>
          <w:kern w:val="0"/>
          <w:sz w:val="28"/>
          <w:szCs w:val="28"/>
        </w:rPr>
        <w:t>精密仪器进行验收。验收小组应包括熟悉该类仪器的专家和</w:t>
      </w:r>
      <w:r w:rsidR="0018006B" w:rsidRPr="00C56F95">
        <w:rPr>
          <w:rFonts w:asciiTheme="minorEastAsia" w:hAnsiTheme="minorEastAsia" w:cs="宋体" w:hint="eastAsia"/>
          <w:color w:val="000000"/>
          <w:kern w:val="0"/>
          <w:sz w:val="28"/>
          <w:szCs w:val="28"/>
        </w:rPr>
        <w:t>相关部门</w:t>
      </w:r>
      <w:r w:rsidRPr="00B92A54">
        <w:rPr>
          <w:rFonts w:asciiTheme="minorEastAsia" w:hAnsiTheme="minorEastAsia" w:cs="宋体"/>
          <w:color w:val="000000"/>
          <w:kern w:val="0"/>
          <w:sz w:val="28"/>
          <w:szCs w:val="28"/>
        </w:rPr>
        <w:t>，并按照《仲恺农业工程学院仪器设备验收基本程序》，认真研究该产品使用说明书等资料，拟定验收、安装的计划、步骤。验收过程中如发现问题应立即报告，并通过有关部门解决。进口的仪器设备若需请国外技术人员安装时，专管单位要及时向设备处提出计划，必要时也可预先组织有关人员到国内有关单位进行培训，以预先熟悉仪器的各项指标、性能和基本操作方法。</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仪器设备由供方安装的，开箱、验收时要有供方技术人员在场，并按合同一一核对，详细记录。发现问题应及时提出，办理索赔手续。要坚持按照说明书或合同规定的各项技术指标严格进行验收。</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第十三条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安装验收完毕后，要按合同要求填写《仲恺农业工程学院固定资产验收报告》（见附件二），同时要在合同规定的保修期内抓紧使用该仪器设备，发挥其最大效益，以便进一步了解其性能。发现问题，应按合同规定请供方派人处理。达不到规定指标时，要提出处理意见。</w:t>
      </w:r>
    </w:p>
    <w:p w:rsidR="00B92A54" w:rsidRPr="00B92A54" w:rsidRDefault="00B92A54" w:rsidP="00B92A54">
      <w:pPr>
        <w:widowControl/>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 </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第五章</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使用与管理</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第十四条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必须由专管单位指定的技术负责人根据说明书要求，制定出简明扼要的操作规程和维护技术措施，张贴到仪器上或显眼处，并切实严格执行，确保仪器正常投入使用。对任何不遵守操作规程的人，管理人员有权制止其使用。</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第十五条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大型精密仪器的使用实行持证上岗的制度。专管单位应指定教师编写教材、举办短训班，对校内或校外有关人员进行培训，并对考核合格的发给“精密仪器使用证”。使用者凭证使用，无证者不得使用。</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第十六条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使用大型精密仪器时，要接受专管单位的检查与指导，并及时作好记录备查。凡是能用一般仪器完成的实验，不得使用精密仪器。如因违章操作造成事故，要按情节轻重处以赔偿或其他处分。</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第十七条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建立健全大型精密仪器使用季度报表制度。大型精密仪器管理人员必须按季度如实填报使用报表（附件三），并于次月5日前送</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应于5日内汇总送有关领导审阅并上网公布。</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第十八条</w:t>
      </w:r>
      <w:r w:rsidR="00C56F95">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大型精密仪器如长期搁置不用，</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应将情况向主管校长汇报，并召集有关部门研究解决问题的措施，必要时可予调剂。</w:t>
      </w:r>
    </w:p>
    <w:p w:rsidR="00B92A54" w:rsidRPr="00B92A54" w:rsidRDefault="00B92A54" w:rsidP="00B92A54">
      <w:pPr>
        <w:widowControl/>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 </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第六章</w:t>
      </w:r>
      <w:r w:rsidR="00C56F95">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技术管理</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第十九条</w:t>
      </w:r>
      <w:r w:rsidR="00EF147D">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建立岗位责任制</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大型精密仪器必须指定一名讲师或工程师职称以上人员为技术负责人，指定一名实验员为仪器管理员，并严格执行岗位责任制度。</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（一）技术负责人的职责</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1．熟练掌握所负责仪器的原理、操作方法、性能、技术指标、翻译说明书，制定操作规程及维护保养制度；</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2．负责对仪器进行技术验收；</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3．编写教材，培训使用人员并进行考核；</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4．检查使用人员的工作情况；</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5．对发生的事故进行检查、诊断，明确事故责任，并组织维修；</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6．组织安排教学、科研及外单位使用等。</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（二）仪器管理员的职责</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1．负责对仪器进行实物验收（包括型号、规格、件数、附件是否完整、有无损坏等），做好帐务登记手续；</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2．管理好仪器，经常进行维护保养，做好清洁卫生等工作；</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3．执行“凭使用证用机”的制度，安排使用时间，监督做好使用记录，使用后负责检查仪器有无损坏；</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4．做好仪器经济效益的各种统计（包括使用人时数、经济核算等）；</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5．做好安全保卫工作，注意防火、防潮、防盗。</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第二十条</w:t>
      </w:r>
      <w:r w:rsidR="00EF147D">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建立技术档案</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大型精密仪器设备交付使用后，专管单位必须立即建立技术档案，并上交学校档案室妥善保管。档案主要内容包括：</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1.立项审批及可行性论证报告；</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2.订货合同；</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3.装箱单、校验单、合格证；</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4.说明书；</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5.验收报告；</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lastRenderedPageBreak/>
        <w:t>6.操作规程；</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7.图纸及技术资料；</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8.使用、维修、标定校验记录（使用记录本每年存档1次）；</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9.进口设备技术资料的中文译本等。</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第二十一条</w:t>
      </w:r>
      <w:r w:rsidR="00EF147D">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加强维护保养</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大型精密仪器设备应根据其本身技术要求，严格做好维护保养工作，定期标定、校验，力争保持原有精度，使仪器经常处于完好状态。设备处应定期检查，统计全校精密仪</w:t>
      </w:r>
      <w:r w:rsidR="00C56F95" w:rsidRPr="00C56F95">
        <w:rPr>
          <w:rFonts w:asciiTheme="minorEastAsia" w:hAnsiTheme="minorEastAsia" w:cs="宋体"/>
          <w:color w:val="000000"/>
          <w:kern w:val="0"/>
          <w:sz w:val="28"/>
          <w:szCs w:val="28"/>
        </w:rPr>
        <w:t>器完好率。发生损坏或事故，使用人或管理员应及时报告所在学院（</w:t>
      </w:r>
      <w:r w:rsidRPr="00B92A54">
        <w:rPr>
          <w:rFonts w:asciiTheme="minorEastAsia" w:hAnsiTheme="minorEastAsia" w:cs="宋体"/>
          <w:color w:val="000000"/>
          <w:kern w:val="0"/>
          <w:sz w:val="28"/>
          <w:szCs w:val="28"/>
        </w:rPr>
        <w:t>部）和</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，经同意后组织检查，做好记录，尽快修复，提出事故处理意见。未经设备处同意，任何人不准自行拆卸。</w:t>
      </w:r>
    </w:p>
    <w:p w:rsidR="00B92A54" w:rsidRPr="00B92A54" w:rsidRDefault="00B92A54" w:rsidP="00B92A54">
      <w:pPr>
        <w:widowControl/>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 </w:t>
      </w:r>
    </w:p>
    <w:p w:rsidR="00B92A54" w:rsidRPr="00B92A54" w:rsidRDefault="00B92A54" w:rsidP="00B92A54">
      <w:pPr>
        <w:widowControl/>
        <w:spacing w:before="75"/>
        <w:jc w:val="center"/>
        <w:outlineLvl w:val="3"/>
        <w:rPr>
          <w:rFonts w:asciiTheme="minorEastAsia" w:hAnsiTheme="minorEastAsia" w:cs="宋体"/>
          <w:b/>
          <w:bCs/>
          <w:color w:val="000000"/>
          <w:kern w:val="0"/>
          <w:sz w:val="28"/>
          <w:szCs w:val="28"/>
        </w:rPr>
      </w:pPr>
      <w:r w:rsidRPr="00B92A54">
        <w:rPr>
          <w:rFonts w:asciiTheme="minorEastAsia" w:hAnsiTheme="minorEastAsia" w:cs="宋体"/>
          <w:b/>
          <w:bCs/>
          <w:color w:val="000000"/>
          <w:kern w:val="0"/>
          <w:sz w:val="28"/>
          <w:szCs w:val="28"/>
        </w:rPr>
        <w:t>第七章</w:t>
      </w:r>
      <w:r w:rsidR="00EF147D">
        <w:rPr>
          <w:rFonts w:asciiTheme="minorEastAsia" w:hAnsiTheme="minorEastAsia" w:cs="宋体" w:hint="eastAsia"/>
          <w:b/>
          <w:bCs/>
          <w:color w:val="000000"/>
          <w:kern w:val="0"/>
          <w:sz w:val="28"/>
          <w:szCs w:val="28"/>
        </w:rPr>
        <w:t xml:space="preserve">  </w:t>
      </w:r>
      <w:r w:rsidRPr="00B92A54">
        <w:rPr>
          <w:rFonts w:asciiTheme="minorEastAsia" w:hAnsiTheme="minorEastAsia" w:cs="宋体"/>
          <w:b/>
          <w:bCs/>
          <w:color w:val="000000"/>
          <w:kern w:val="0"/>
          <w:sz w:val="28"/>
          <w:szCs w:val="28"/>
        </w:rPr>
        <w:t>借用、调拨、报废</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第二十二条</w:t>
      </w:r>
      <w:r w:rsidR="00EF147D">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大型精密仪器设备一般不外借，特殊情况需办理手续并报主管校长批准。大型精密仪器设备购置后，连续两年不用或管理不善，</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应会同有关部门提出报告，经主管校长批准，予以调整使用。对需要报废的大型精密仪器设备，要认真组织技术鉴定，经主管校长审批并报省教育厅批准后，方可报废销帐。</w:t>
      </w:r>
    </w:p>
    <w:p w:rsidR="00B92A54" w:rsidRPr="00B92A54" w:rsidRDefault="00B92A54" w:rsidP="00B92A54">
      <w:pPr>
        <w:widowControl/>
        <w:spacing w:line="300" w:lineRule="atLeast"/>
        <w:ind w:firstLine="570"/>
        <w:jc w:val="left"/>
        <w:rPr>
          <w:rFonts w:asciiTheme="minorEastAsia" w:hAnsiTheme="minorEastAsia" w:cs="宋体"/>
          <w:color w:val="000000"/>
          <w:kern w:val="0"/>
          <w:sz w:val="28"/>
          <w:szCs w:val="28"/>
        </w:rPr>
      </w:pPr>
      <w:r w:rsidRPr="00B92A54">
        <w:rPr>
          <w:rFonts w:asciiTheme="minorEastAsia" w:hAnsiTheme="minorEastAsia" w:cs="宋体"/>
          <w:color w:val="000000"/>
          <w:kern w:val="0"/>
          <w:sz w:val="28"/>
          <w:szCs w:val="28"/>
        </w:rPr>
        <w:t>第二十三条</w:t>
      </w:r>
      <w:r w:rsidR="00EF147D">
        <w:rPr>
          <w:rFonts w:asciiTheme="minorEastAsia" w:hAnsiTheme="minorEastAsia" w:cs="宋体" w:hint="eastAsia"/>
          <w:color w:val="000000"/>
          <w:kern w:val="0"/>
          <w:sz w:val="28"/>
          <w:szCs w:val="28"/>
        </w:rPr>
        <w:t xml:space="preserve">  </w:t>
      </w:r>
      <w:r w:rsidRPr="00B92A54">
        <w:rPr>
          <w:rFonts w:asciiTheme="minorEastAsia" w:hAnsiTheme="minorEastAsia" w:cs="宋体"/>
          <w:color w:val="000000"/>
          <w:kern w:val="0"/>
          <w:sz w:val="28"/>
          <w:szCs w:val="28"/>
        </w:rPr>
        <w:t>本办法自发布之日起实施,由</w:t>
      </w:r>
      <w:r w:rsidR="00C56F95" w:rsidRPr="00C56F95">
        <w:rPr>
          <w:rFonts w:asciiTheme="minorEastAsia" w:hAnsiTheme="minorEastAsia" w:cs="宋体" w:hint="eastAsia"/>
          <w:color w:val="000000"/>
          <w:kern w:val="0"/>
          <w:sz w:val="28"/>
          <w:szCs w:val="28"/>
        </w:rPr>
        <w:t>实验室与</w:t>
      </w:r>
      <w:r w:rsidR="00C56F95" w:rsidRPr="00B92A54">
        <w:rPr>
          <w:rFonts w:asciiTheme="minorEastAsia" w:hAnsiTheme="minorEastAsia" w:cs="宋体"/>
          <w:color w:val="000000"/>
          <w:kern w:val="0"/>
          <w:sz w:val="28"/>
          <w:szCs w:val="28"/>
        </w:rPr>
        <w:t>设备</w:t>
      </w:r>
      <w:r w:rsidR="00C56F95" w:rsidRPr="00C56F95">
        <w:rPr>
          <w:rFonts w:asciiTheme="minorEastAsia" w:hAnsiTheme="minorEastAsia" w:cs="宋体" w:hint="eastAsia"/>
          <w:color w:val="000000"/>
          <w:kern w:val="0"/>
          <w:sz w:val="28"/>
          <w:szCs w:val="28"/>
        </w:rPr>
        <w:t>管理</w:t>
      </w:r>
      <w:r w:rsidR="00C56F95" w:rsidRPr="00B92A54">
        <w:rPr>
          <w:rFonts w:asciiTheme="minorEastAsia" w:hAnsiTheme="minorEastAsia" w:cs="宋体"/>
          <w:color w:val="000000"/>
          <w:kern w:val="0"/>
          <w:sz w:val="28"/>
          <w:szCs w:val="28"/>
        </w:rPr>
        <w:t>处</w:t>
      </w:r>
      <w:r w:rsidRPr="00B92A54">
        <w:rPr>
          <w:rFonts w:asciiTheme="minorEastAsia" w:hAnsiTheme="minorEastAsia" w:cs="宋体"/>
          <w:color w:val="000000"/>
          <w:kern w:val="0"/>
          <w:sz w:val="28"/>
          <w:szCs w:val="28"/>
        </w:rPr>
        <w:t>负责解释。</w:t>
      </w:r>
    </w:p>
    <w:p w:rsidR="005933FE" w:rsidRPr="00C56F95" w:rsidRDefault="005933FE">
      <w:pPr>
        <w:rPr>
          <w:rFonts w:asciiTheme="minorEastAsia" w:hAnsiTheme="minorEastAsia"/>
          <w:sz w:val="28"/>
          <w:szCs w:val="28"/>
        </w:rPr>
      </w:pPr>
    </w:p>
    <w:sectPr w:rsidR="005933FE" w:rsidRPr="00C56F95" w:rsidSect="00593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5D5" w:rsidRPr="00346672" w:rsidRDefault="006D15D5" w:rsidP="001054ED">
      <w:pPr>
        <w:rPr>
          <w:sz w:val="20"/>
        </w:rPr>
      </w:pPr>
      <w:r>
        <w:separator/>
      </w:r>
    </w:p>
  </w:endnote>
  <w:endnote w:type="continuationSeparator" w:id="1">
    <w:p w:rsidR="006D15D5" w:rsidRPr="00346672" w:rsidRDefault="006D15D5" w:rsidP="001054ED">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5D5" w:rsidRPr="00346672" w:rsidRDefault="006D15D5" w:rsidP="001054ED">
      <w:pPr>
        <w:rPr>
          <w:sz w:val="20"/>
        </w:rPr>
      </w:pPr>
      <w:r>
        <w:separator/>
      </w:r>
    </w:p>
  </w:footnote>
  <w:footnote w:type="continuationSeparator" w:id="1">
    <w:p w:rsidR="006D15D5" w:rsidRPr="00346672" w:rsidRDefault="006D15D5" w:rsidP="001054ED">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A54"/>
    <w:rsid w:val="001054ED"/>
    <w:rsid w:val="0018006B"/>
    <w:rsid w:val="005933FE"/>
    <w:rsid w:val="006D15D5"/>
    <w:rsid w:val="00B82C5A"/>
    <w:rsid w:val="00B92A54"/>
    <w:rsid w:val="00C56F95"/>
    <w:rsid w:val="00EF147D"/>
    <w:rsid w:val="00F41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FE"/>
    <w:pPr>
      <w:widowControl w:val="0"/>
      <w:jc w:val="both"/>
    </w:pPr>
  </w:style>
  <w:style w:type="paragraph" w:styleId="3">
    <w:name w:val="heading 3"/>
    <w:basedOn w:val="a"/>
    <w:link w:val="3Char"/>
    <w:uiPriority w:val="9"/>
    <w:qFormat/>
    <w:rsid w:val="00B92A5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92A5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92A54"/>
    <w:rPr>
      <w:rFonts w:ascii="宋体" w:eastAsia="宋体" w:hAnsi="宋体" w:cs="宋体"/>
      <w:b/>
      <w:bCs/>
      <w:kern w:val="0"/>
      <w:sz w:val="27"/>
      <w:szCs w:val="27"/>
    </w:rPr>
  </w:style>
  <w:style w:type="character" w:customStyle="1" w:styleId="4Char">
    <w:name w:val="标题 4 Char"/>
    <w:basedOn w:val="a0"/>
    <w:link w:val="4"/>
    <w:uiPriority w:val="9"/>
    <w:rsid w:val="00B92A54"/>
    <w:rPr>
      <w:rFonts w:ascii="宋体" w:eastAsia="宋体" w:hAnsi="宋体" w:cs="宋体"/>
      <w:b/>
      <w:bCs/>
      <w:kern w:val="0"/>
      <w:sz w:val="24"/>
      <w:szCs w:val="24"/>
    </w:rPr>
  </w:style>
  <w:style w:type="paragraph" w:styleId="a3">
    <w:name w:val="Normal (Web)"/>
    <w:basedOn w:val="a"/>
    <w:uiPriority w:val="99"/>
    <w:semiHidden/>
    <w:unhideWhenUsed/>
    <w:rsid w:val="00B92A5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05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54ED"/>
    <w:rPr>
      <w:sz w:val="18"/>
      <w:szCs w:val="18"/>
    </w:rPr>
  </w:style>
  <w:style w:type="paragraph" w:styleId="a5">
    <w:name w:val="footer"/>
    <w:basedOn w:val="a"/>
    <w:link w:val="Char0"/>
    <w:uiPriority w:val="99"/>
    <w:semiHidden/>
    <w:unhideWhenUsed/>
    <w:rsid w:val="001054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054ED"/>
    <w:rPr>
      <w:sz w:val="18"/>
      <w:szCs w:val="18"/>
    </w:rPr>
  </w:style>
</w:styles>
</file>

<file path=word/webSettings.xml><?xml version="1.0" encoding="utf-8"?>
<w:webSettings xmlns:r="http://schemas.openxmlformats.org/officeDocument/2006/relationships" xmlns:w="http://schemas.openxmlformats.org/wordprocessingml/2006/main">
  <w:divs>
    <w:div w:id="4232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dc:creator>
  <cp:lastModifiedBy>sbc</cp:lastModifiedBy>
  <cp:revision>2</cp:revision>
  <dcterms:created xsi:type="dcterms:W3CDTF">2018-09-12T06:53:00Z</dcterms:created>
  <dcterms:modified xsi:type="dcterms:W3CDTF">2018-09-12T06:53:00Z</dcterms:modified>
</cp:coreProperties>
</file>